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>Форма 3 «Доверенность на уполномоченное лицо, имеющее право подписи 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4820C4">
        <w:rPr>
          <w:sz w:val="28"/>
          <w:szCs w:val="28"/>
        </w:rPr>
        <w:t>6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– лотков по продаже кваса и прохладительных безалкогольных напитков (реестровый номер конкурсного отбора </w:t>
      </w:r>
      <w:r w:rsidR="004820C4">
        <w:rPr>
          <w:sz w:val="28"/>
          <w:szCs w:val="28"/>
        </w:rPr>
        <w:t>6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820C4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C2377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Резанцева Анастасия Владимировна</cp:lastModifiedBy>
  <cp:revision>17</cp:revision>
  <cp:lastPrinted>2012-04-18T16:52:00Z</cp:lastPrinted>
  <dcterms:created xsi:type="dcterms:W3CDTF">2012-04-19T11:57:00Z</dcterms:created>
  <dcterms:modified xsi:type="dcterms:W3CDTF">2020-06-26T06:31:00Z</dcterms:modified>
</cp:coreProperties>
</file>